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15" w:rsidRDefault="007F1E15" w:rsidP="007F1E15">
      <w:pPr>
        <w:autoSpaceDE w:val="0"/>
        <w:autoSpaceDN w:val="0"/>
        <w:adjustRightInd w:val="0"/>
        <w:snapToGrid w:val="0"/>
        <w:spacing w:line="540" w:lineRule="exac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附件2</w:t>
      </w:r>
    </w:p>
    <w:p w:rsidR="007F1E15" w:rsidRDefault="007F1E15" w:rsidP="007F1E15">
      <w:pPr>
        <w:autoSpaceDE w:val="0"/>
        <w:autoSpaceDN w:val="0"/>
        <w:adjustRightInd w:val="0"/>
        <w:snapToGrid w:val="0"/>
        <w:spacing w:line="540" w:lineRule="exact"/>
        <w:ind w:firstLine="562"/>
        <w:jc w:val="right"/>
        <w:rPr>
          <w:rFonts w:ascii="宋体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指南编号</w:t>
      </w:r>
      <w:r>
        <w:rPr>
          <w:rFonts w:ascii="宋体" w:eastAsia="仿宋_GB2312" w:hAnsi="宋体" w:hint="eastAsia"/>
          <w:b/>
          <w:sz w:val="28"/>
          <w:szCs w:val="28"/>
        </w:rPr>
        <w:t>□□□□</w:t>
      </w:r>
    </w:p>
    <w:p w:rsidR="007F1E15" w:rsidRDefault="007F1E15" w:rsidP="007F1E15">
      <w:pPr>
        <w:autoSpaceDE w:val="0"/>
        <w:autoSpaceDN w:val="0"/>
        <w:adjustRightInd w:val="0"/>
        <w:snapToGrid w:val="0"/>
        <w:spacing w:line="540" w:lineRule="exact"/>
        <w:ind w:firstLine="562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宋体" w:eastAsia="仿宋_GB2312" w:hAnsi="宋体" w:hint="eastAsia"/>
          <w:b/>
          <w:sz w:val="28"/>
          <w:szCs w:val="28"/>
        </w:rPr>
        <w:t>单位编号□□□□</w:t>
      </w:r>
    </w:p>
    <w:p w:rsidR="007F1E15" w:rsidRDefault="007F1E15" w:rsidP="007F1E15"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rPr>
          <w:rFonts w:eastAsia="仿宋_GB2312"/>
          <w:sz w:val="30"/>
        </w:rPr>
      </w:pPr>
    </w:p>
    <w:p w:rsidR="007F1E15" w:rsidRDefault="007F1E15" w:rsidP="007F1E15">
      <w:pPr>
        <w:adjustRightInd w:val="0"/>
        <w:snapToGrid w:val="0"/>
        <w:spacing w:line="540" w:lineRule="exact"/>
        <w:rPr>
          <w:rFonts w:eastAsia="仿宋_GB2312"/>
          <w:sz w:val="30"/>
        </w:rPr>
      </w:pPr>
    </w:p>
    <w:p w:rsidR="007F1E15" w:rsidRDefault="007F1E15" w:rsidP="007F1E15">
      <w:pPr>
        <w:keepNext/>
        <w:keepLines/>
        <w:adjustRightInd w:val="0"/>
        <w:snapToGrid w:val="0"/>
        <w:spacing w:before="340" w:after="330" w:line="540" w:lineRule="exact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int="eastAsia"/>
          <w:bCs/>
          <w:kern w:val="44"/>
          <w:sz w:val="44"/>
          <w:szCs w:val="44"/>
        </w:rPr>
        <w:t>中医临床诊疗指南应用评价病例调查表</w:t>
      </w:r>
    </w:p>
    <w:p w:rsidR="007F1E15" w:rsidRDefault="007F1E15" w:rsidP="007F1E15">
      <w:pPr>
        <w:adjustRightInd w:val="0"/>
        <w:snapToGrid w:val="0"/>
        <w:spacing w:line="540" w:lineRule="exact"/>
        <w:ind w:leftChars="500" w:left="1000"/>
        <w:rPr>
          <w:rFonts w:ascii="仿宋_GB2312" w:eastAsia="仿宋_GB2312"/>
          <w:b/>
          <w:sz w:val="30"/>
        </w:rPr>
      </w:pPr>
    </w:p>
    <w:p w:rsidR="007F1E15" w:rsidRDefault="007F1E15" w:rsidP="007F1E15">
      <w:pPr>
        <w:adjustRightInd w:val="0"/>
        <w:snapToGrid w:val="0"/>
        <w:spacing w:line="540" w:lineRule="exact"/>
        <w:ind w:leftChars="500" w:left="1000"/>
        <w:rPr>
          <w:rFonts w:ascii="楷体_GB2312" w:eastAsia="楷体_GB2312"/>
          <w:b/>
          <w:sz w:val="52"/>
          <w:szCs w:val="52"/>
          <w:u w:val="single"/>
        </w:rPr>
      </w:pPr>
      <w:r>
        <w:rPr>
          <w:rFonts w:ascii="楷体_GB2312" w:eastAsia="楷体_GB2312" w:hint="eastAsia"/>
          <w:b/>
          <w:sz w:val="30"/>
        </w:rPr>
        <w:t>指南名称：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</w:t>
      </w:r>
    </w:p>
    <w:p w:rsidR="007F1E15" w:rsidRDefault="007F1E15" w:rsidP="007F1E15">
      <w:pPr>
        <w:adjustRightInd w:val="0"/>
        <w:snapToGrid w:val="0"/>
        <w:spacing w:line="540" w:lineRule="exact"/>
        <w:ind w:leftChars="500" w:left="1000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评价单位：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（盖章）</w:t>
      </w:r>
    </w:p>
    <w:p w:rsidR="007F1E15" w:rsidRDefault="007F1E15" w:rsidP="007F1E15">
      <w:pPr>
        <w:adjustRightInd w:val="0"/>
        <w:snapToGrid w:val="0"/>
        <w:spacing w:line="540" w:lineRule="exact"/>
        <w:ind w:leftChars="500" w:left="1000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主管医师：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</w:t>
      </w:r>
    </w:p>
    <w:p w:rsidR="007F1E15" w:rsidRDefault="007F1E15" w:rsidP="007F1E15">
      <w:pPr>
        <w:adjustRightInd w:val="0"/>
        <w:snapToGrid w:val="0"/>
        <w:spacing w:line="540" w:lineRule="exact"/>
        <w:ind w:leftChars="500" w:left="100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30"/>
        </w:rPr>
        <w:t>填表时间：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</w:t>
      </w: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F1E15" w:rsidRDefault="007F1E15" w:rsidP="007F1E15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F1E15" w:rsidRDefault="007F1E15" w:rsidP="007F1E15">
      <w:pPr>
        <w:autoSpaceDE w:val="0"/>
        <w:autoSpaceDN w:val="0"/>
        <w:adjustRightInd w:val="0"/>
        <w:snapToGrid w:val="0"/>
        <w:spacing w:line="540" w:lineRule="exact"/>
        <w:jc w:val="center"/>
        <w:rPr>
          <w:rFonts w:ascii="宋体" w:eastAsia="仿宋_GB2312" w:hAnsi="宋体"/>
          <w:b/>
          <w:sz w:val="32"/>
          <w:szCs w:val="32"/>
        </w:rPr>
      </w:pPr>
      <w:r>
        <w:rPr>
          <w:rFonts w:ascii="黑体" w:eastAsia="黑体" w:hint="eastAsia"/>
          <w:b/>
          <w:bCs/>
          <w:sz w:val="30"/>
          <w:szCs w:val="30"/>
        </w:rPr>
        <w:t>二○一三年</w:t>
      </w:r>
      <w:r>
        <w:rPr>
          <w:rFonts w:ascii="仿宋_GB2312" w:eastAsia="仿宋_GB2312"/>
          <w:bCs/>
          <w:sz w:val="30"/>
          <w:szCs w:val="30"/>
        </w:rPr>
        <w:br w:type="page"/>
      </w:r>
    </w:p>
    <w:p w:rsidR="007F1E15" w:rsidRDefault="007F1E15" w:rsidP="007F1E15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lastRenderedPageBreak/>
        <w:t>中医临床诊疗指南应用评价病例调查表</w:t>
      </w:r>
    </w:p>
    <w:p w:rsidR="007F1E15" w:rsidRDefault="007F1E15" w:rsidP="007F1E15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3"/>
        <w:gridCol w:w="940"/>
        <w:gridCol w:w="761"/>
        <w:gridCol w:w="179"/>
        <w:gridCol w:w="940"/>
        <w:gridCol w:w="941"/>
        <w:gridCol w:w="417"/>
        <w:gridCol w:w="523"/>
        <w:gridCol w:w="940"/>
        <w:gridCol w:w="941"/>
      </w:tblGrid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一、基本信息</w:t>
            </w:r>
          </w:p>
        </w:tc>
      </w:tr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性别：           年龄：                   病历号：      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病程：        年        月       天        </w:t>
            </w:r>
          </w:p>
        </w:tc>
      </w:tr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主诉：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</w:tc>
      </w:tr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二、临床评价</w:t>
            </w:r>
          </w:p>
        </w:tc>
      </w:tr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（一）诊  断</w:t>
            </w: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1、中医疾病诊断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（第一诊断）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与指南诊断要点比较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2、西医疾病诊断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（第一诊断）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诊断依据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与指南诊断依据比较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（二）辨  证</w:t>
            </w: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证候分类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与指南证候分类比较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319"/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（三）治  疗</w:t>
            </w: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1、治则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278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与指南治则比较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2、方剂名称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与指南方剂比较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3.药物组成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4524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与指南药物组成比较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4、其他治法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4956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与指南其他治法比较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841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5、调摄与预防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6886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与指南调摄预防比较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□符合    □比较符合    □一般    □不符合    □无调摄与预防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不符合的原因：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修改指南的建议：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修改建议的来源：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专家诊疗经验              □ 临床科研成果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 重点学科专科诊疗方案      □ 医院诊疗常规   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 其他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建议来源说明：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841"/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三、综合评价</w:t>
            </w:r>
          </w:p>
        </w:tc>
      </w:tr>
      <w:tr w:rsidR="007F1E15" w:rsidTr="0043693E">
        <w:trPr>
          <w:trHeight w:val="1977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（一）疗  效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（治疗后情况）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诊断要点1：□痊愈    □显效    □好转    □未愈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诊断要点2：□痊愈    □显效    □好转    □未愈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诊断要点3：□痊愈    □显效    □好转    □未愈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总疗效 ：   □痊愈    □显效    □好转    □未愈</w:t>
            </w:r>
          </w:p>
        </w:tc>
      </w:tr>
      <w:tr w:rsidR="007F1E15" w:rsidTr="0043693E">
        <w:trPr>
          <w:trHeight w:val="179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（二）安全性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□很好      □较好      □一般      □差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选项为“差”时注明原因：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F1E15" w:rsidTr="0043693E">
        <w:trPr>
          <w:trHeight w:val="3446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（三）经济性</w:t>
            </w:r>
          </w:p>
        </w:tc>
        <w:tc>
          <w:tcPr>
            <w:tcW w:w="6582" w:type="dxa"/>
            <w:gridSpan w:val="9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治疗天数: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治疗总费用(元):            辅助检查费用(元):    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中草药费用(元):            中成药费用(元): 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中药注射剂费用(元):     中医非药物治疗费用(元):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□很好      □较好      □一般      □差</w:t>
            </w:r>
          </w:p>
          <w:p w:rsidR="007F1E15" w:rsidRDefault="007F1E15" w:rsidP="0043693E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选项为“差”时注明原因：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1E15" w:rsidTr="0043693E">
        <w:trPr>
          <w:trHeight w:val="689"/>
          <w:jc w:val="center"/>
        </w:trPr>
        <w:tc>
          <w:tcPr>
            <w:tcW w:w="9175" w:type="dxa"/>
            <w:gridSpan w:val="10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(四)综合评分</w:t>
            </w:r>
          </w:p>
        </w:tc>
      </w:tr>
      <w:tr w:rsidR="007F1E15" w:rsidTr="0043693E">
        <w:trPr>
          <w:trHeight w:val="140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1.指南总体疗效与技术水平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极好</w:t>
            </w:r>
          </w:p>
        </w:tc>
        <w:tc>
          <w:tcPr>
            <w:tcW w:w="940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940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41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极差</w:t>
            </w:r>
          </w:p>
        </w:tc>
      </w:tr>
      <w:tr w:rsidR="007F1E15" w:rsidTr="0043693E">
        <w:trPr>
          <w:trHeight w:val="140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□2.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对本指南的满意度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极好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极差</w:t>
            </w:r>
          </w:p>
        </w:tc>
      </w:tr>
      <w:tr w:rsidR="007F1E15" w:rsidTr="0043693E">
        <w:trPr>
          <w:trHeight w:val="140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□3.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指南在临床实践中的适用性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极好</w:t>
            </w:r>
          </w:p>
        </w:tc>
        <w:tc>
          <w:tcPr>
            <w:tcW w:w="940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940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940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41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</w:t>
            </w:r>
          </w:p>
          <w:p w:rsidR="007F1E15" w:rsidRDefault="007F1E15" w:rsidP="004369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极差</w:t>
            </w:r>
          </w:p>
        </w:tc>
      </w:tr>
      <w:tr w:rsidR="007F1E15" w:rsidTr="0043693E">
        <w:trPr>
          <w:trHeight w:val="10342"/>
          <w:jc w:val="center"/>
        </w:trPr>
        <w:tc>
          <w:tcPr>
            <w:tcW w:w="9175" w:type="dxa"/>
            <w:gridSpan w:val="10"/>
          </w:tcPr>
          <w:p w:rsidR="007F1E15" w:rsidRDefault="007F1E15" w:rsidP="0043693E">
            <w:pPr>
              <w:adjustRightInd w:val="0"/>
              <w:snapToGrid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五、总体建议：</w:t>
            </w:r>
          </w:p>
          <w:p w:rsidR="007F1E15" w:rsidRDefault="007F1E15" w:rsidP="0043693E">
            <w:pPr>
              <w:adjustRightInd w:val="0"/>
              <w:snapToGrid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（请对指南修订完善提出建议，特别是还需要吸收哪些专家诊疗经验、临床科研成果、重点学科专科诊疗方案、医院诊疗常规等）</w:t>
            </w:r>
          </w:p>
        </w:tc>
      </w:tr>
      <w:tr w:rsidR="007F1E15" w:rsidTr="0043693E">
        <w:trPr>
          <w:trHeight w:val="55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填表人（签名）</w:t>
            </w:r>
          </w:p>
        </w:tc>
        <w:tc>
          <w:tcPr>
            <w:tcW w:w="1701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填表时间</w:t>
            </w:r>
          </w:p>
        </w:tc>
        <w:tc>
          <w:tcPr>
            <w:tcW w:w="2404" w:type="dxa"/>
            <w:gridSpan w:val="3"/>
            <w:vAlign w:val="center"/>
          </w:tcPr>
          <w:p w:rsidR="007F1E15" w:rsidRDefault="007F1E15" w:rsidP="0043693E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月  日  </w:t>
            </w:r>
          </w:p>
        </w:tc>
      </w:tr>
      <w:tr w:rsidR="007F1E15" w:rsidTr="0043693E">
        <w:trPr>
          <w:trHeight w:val="55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主管医师（签名）</w:t>
            </w:r>
          </w:p>
        </w:tc>
        <w:tc>
          <w:tcPr>
            <w:tcW w:w="1701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科室负责人（签名）</w:t>
            </w:r>
          </w:p>
        </w:tc>
        <w:tc>
          <w:tcPr>
            <w:tcW w:w="2404" w:type="dxa"/>
            <w:gridSpan w:val="3"/>
            <w:vAlign w:val="center"/>
          </w:tcPr>
          <w:p w:rsidR="007F1E15" w:rsidRDefault="007F1E15" w:rsidP="0043693E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1E15" w:rsidTr="0043693E">
        <w:trPr>
          <w:trHeight w:val="559"/>
          <w:jc w:val="center"/>
        </w:trPr>
        <w:tc>
          <w:tcPr>
            <w:tcW w:w="2593" w:type="dxa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科室监查员（签名）</w:t>
            </w:r>
          </w:p>
        </w:tc>
        <w:tc>
          <w:tcPr>
            <w:tcW w:w="1701" w:type="dxa"/>
            <w:gridSpan w:val="2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7F1E15" w:rsidRDefault="007F1E15" w:rsidP="0043693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基地质控小组负责人（签名）</w:t>
            </w:r>
          </w:p>
        </w:tc>
        <w:tc>
          <w:tcPr>
            <w:tcW w:w="2404" w:type="dxa"/>
            <w:gridSpan w:val="3"/>
            <w:vAlign w:val="center"/>
          </w:tcPr>
          <w:p w:rsidR="007F1E15" w:rsidRDefault="007F1E15" w:rsidP="0043693E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F1E15" w:rsidRDefault="007F1E15" w:rsidP="007F1E15">
      <w:pPr>
        <w:spacing w:line="360" w:lineRule="auto"/>
        <w:rPr>
          <w:rFonts w:eastAsia="仿宋_GB2312" w:hint="eastAsia"/>
          <w:sz w:val="30"/>
        </w:rPr>
        <w:sectPr w:rsidR="007F1E15">
          <w:pgSz w:w="11907" w:h="16840"/>
          <w:pgMar w:top="1701" w:right="1474" w:bottom="1588" w:left="1474" w:header="851" w:footer="907" w:gutter="0"/>
          <w:cols w:space="720"/>
          <w:docGrid w:type="lines" w:linePitch="408"/>
        </w:sectPr>
      </w:pPr>
    </w:p>
    <w:p w:rsidR="007F1E15" w:rsidRDefault="007F1E15" w:rsidP="007F1E15">
      <w:pPr>
        <w:adjustRightInd w:val="0"/>
        <w:snapToGrid w:val="0"/>
        <w:spacing w:line="500" w:lineRule="exact"/>
        <w:rPr>
          <w:rFonts w:ascii="方正小标宋简体" w:eastAsia="方正小标宋简体" w:hint="eastAsia"/>
          <w:sz w:val="36"/>
          <w:szCs w:val="36"/>
        </w:rPr>
      </w:pPr>
    </w:p>
    <w:p w:rsidR="007F1E15" w:rsidRDefault="007F1E15" w:rsidP="007F1E15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中医临床诊疗指南应用评价病例调查表填表说明</w:t>
      </w:r>
    </w:p>
    <w:p w:rsidR="007F1E15" w:rsidRDefault="007F1E15" w:rsidP="007F1E15">
      <w:pPr>
        <w:spacing w:line="560" w:lineRule="exact"/>
        <w:ind w:firstLineChars="150" w:firstLine="450"/>
        <w:rPr>
          <w:rFonts w:ascii="黑体" w:eastAsia="黑体" w:hint="eastAsia"/>
          <w:sz w:val="30"/>
        </w:rPr>
      </w:pPr>
    </w:p>
    <w:p w:rsidR="007F1E15" w:rsidRDefault="007F1E15" w:rsidP="007F1E15">
      <w:pPr>
        <w:spacing w:line="560" w:lineRule="exact"/>
        <w:ind w:firstLineChars="150" w:firstLine="450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封面</w:t>
      </w:r>
    </w:p>
    <w:p w:rsidR="007F1E15" w:rsidRDefault="007F1E15" w:rsidP="007F1E15">
      <w:pPr>
        <w:adjustRightInd w:val="0"/>
        <w:snapToGrid w:val="0"/>
        <w:spacing w:line="500" w:lineRule="exact"/>
        <w:ind w:firstLineChars="150" w:firstLine="452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指南编号</w:t>
      </w:r>
    </w:p>
    <w:p w:rsidR="007F1E15" w:rsidRDefault="007F1E15" w:rsidP="007F1E15">
      <w:pPr>
        <w:adjustRightInd w:val="0"/>
        <w:snapToGrid w:val="0"/>
        <w:spacing w:line="50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即指南发布标号ZYYXH/TXXX-20XX中的“TXXX”，例如：ZYYXH/T361-2012中的“T361”即为指南编号。</w:t>
      </w:r>
    </w:p>
    <w:p w:rsidR="007F1E15" w:rsidRDefault="007F1E15" w:rsidP="007F1E15">
      <w:pPr>
        <w:adjustRightInd w:val="0"/>
        <w:snapToGrid w:val="0"/>
        <w:spacing w:line="500" w:lineRule="exact"/>
        <w:ind w:firstLineChars="150" w:firstLine="452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单位编号</w:t>
      </w:r>
    </w:p>
    <w:p w:rsidR="007F1E15" w:rsidRDefault="007F1E15" w:rsidP="007F1E15">
      <w:pPr>
        <w:adjustRightInd w:val="0"/>
        <w:snapToGrid w:val="0"/>
        <w:spacing w:line="50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修订牵头单位编码：基地单位编码（2位数）+00</w:t>
      </w:r>
    </w:p>
    <w:p w:rsidR="007F1E15" w:rsidRDefault="007F1E15" w:rsidP="007F1E15">
      <w:pPr>
        <w:adjustRightInd w:val="0"/>
        <w:snapToGrid w:val="0"/>
        <w:spacing w:line="50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修订合作单位编码：修订牵头基地单位编码（2位数）+合作单位编码（2位数）。</w:t>
      </w:r>
    </w:p>
    <w:p w:rsidR="007F1E15" w:rsidRDefault="007F1E15" w:rsidP="007F1E15">
      <w:pPr>
        <w:spacing w:line="56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一、调查表的结构及内容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调查表包括3个部分内容，第一部分为基本信息；第二部分为临床评价，主要从诊断、辨证、治疗等方面对指南的临床应用做出评价；第三部分为综合评价，主要由主管医师对指南做出整体评价。</w:t>
      </w:r>
    </w:p>
    <w:p w:rsidR="007F1E15" w:rsidRDefault="007F1E15" w:rsidP="007F1E15">
      <w:pPr>
        <w:spacing w:line="56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二、获取相关信息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填表者应在填表前按所评价指南病种开展病例观察，充分了解该指南在临床的应用情况。</w:t>
      </w:r>
    </w:p>
    <w:p w:rsidR="007F1E15" w:rsidRDefault="007F1E15" w:rsidP="007F1E15">
      <w:pPr>
        <w:spacing w:line="56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三、有关说明</w:t>
      </w:r>
    </w:p>
    <w:p w:rsidR="007F1E15" w:rsidRDefault="007F1E15" w:rsidP="007F1E15">
      <w:pPr>
        <w:spacing w:line="560" w:lineRule="exact"/>
        <w:ind w:firstLineChars="200" w:firstLine="602"/>
        <w:rPr>
          <w:rFonts w:ascii="楷体_GB2312" w:eastAsia="楷体_GB2312" w:hint="eastAsia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（一）基本信息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包括性别、年龄、病程、主诉。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病程超过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年按照年度填写，不填月、天；不足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年的填写“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月”，不足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月的填写“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天”。</w:t>
      </w:r>
    </w:p>
    <w:p w:rsidR="007F1E15" w:rsidRDefault="007F1E15" w:rsidP="007F1E15">
      <w:pPr>
        <w:spacing w:line="560" w:lineRule="exact"/>
        <w:ind w:firstLineChars="200"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（二）临床评价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1．根据病历诊断信息填写“中医疾病诊断”、“西医疾病诊断”、“证候分类”、“治则”、“方剂名称”、“药物组成”、“其他疗法”、“调摄预防”等条目内容。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2．“诊断要点”、“诊断依据”为主管医生做出中医、西医疾病诊断所依据的关键信息，为方便统计分析，要求逐条列出。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3．符合度评分尺度：请根据所观察病例与指南的符合程度，按百分比的评分标准，分别是：＞80%为符合，60%～80%为比较符合，40%～59%为一般符合，＜40%为不符合。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4．“修改建议的来源”中所列举的“重点学科专科诊疗方案”指本院重点学科专科的诊疗方案；“医院诊疗常规”指本院制定的诊疗常规。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（三）综合评价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1．疗效评分尺度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痊愈：疾病症状、体征消失，理化检查等指标正常；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显效：疾病主要症状、体征明显好转，主要理化检查指标等明显好转；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好转：疾病相关症状、体征好转，相关理化检查有所改善；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未愈：临床症状、体征及理化检查未改善或加重。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为更明确评价疗效，要求分别对每一诊断要点和总疗效进行评价。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2．安全性评分尺度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安全性是指所评价指南指导的诊疗行为的危险性、存在对患者造成伤害的可能性大小，由临床医生凭借各自理论知识、经验进行判断。请按百分比的评分标准，分别是：＞80%为很好，60%～</w:t>
      </w:r>
      <w:r>
        <w:rPr>
          <w:rFonts w:ascii="仿宋_GB2312" w:eastAsia="仿宋_GB2312" w:hint="eastAsia"/>
          <w:sz w:val="30"/>
          <w:szCs w:val="30"/>
        </w:rPr>
        <w:lastRenderedPageBreak/>
        <w:t>80%为较好，40%～59%为一般，＜40%为差。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3．经济性评分尺度</w:t>
      </w:r>
    </w:p>
    <w:p w:rsidR="007F1E15" w:rsidRDefault="007F1E15" w:rsidP="007F1E15">
      <w:pPr>
        <w:tabs>
          <w:tab w:val="left" w:pos="284"/>
        </w:tabs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济性是指依据指南进行临床诊疗，并到达痊愈时所耗费的资源（包括住院费、诊断成本、治疗费用等）最少，主要关注的是资源投入和诊疗过程中资源节约的水平、程度及合理性。请按百分比的评分标准，分别是：＞80%为很好，60%～80%为较好，40%～59%为一般，＜40%为差。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4.综合评分尺度</w:t>
      </w:r>
    </w:p>
    <w:p w:rsidR="007F1E15" w:rsidRDefault="007F1E15" w:rsidP="007F1E1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质量评分中共有3个选择条目，主要从指南总体疗效与技术</w:t>
      </w:r>
      <w:r>
        <w:rPr>
          <w:rFonts w:eastAsia="仿宋_GB2312" w:hint="eastAsia"/>
          <w:sz w:val="30"/>
          <w:szCs w:val="30"/>
        </w:rPr>
        <w:t>水平、医生对本指南的满意度、指南在临床实践中的适用性三大方面综合评价该指南质量。按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级评分标准进行打分，分值的大小表明了每一条目达到要求的程度，“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分”为极好，“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分”为极差，中间从</w:t>
      </w:r>
      <w:r>
        <w:rPr>
          <w:rFonts w:eastAsia="仿宋_GB2312" w:hint="eastAsia"/>
          <w:sz w:val="30"/>
          <w:szCs w:val="30"/>
        </w:rPr>
        <w:t>6~2</w:t>
      </w:r>
      <w:r>
        <w:rPr>
          <w:rFonts w:eastAsia="仿宋_GB2312" w:hint="eastAsia"/>
          <w:sz w:val="30"/>
          <w:szCs w:val="30"/>
        </w:rPr>
        <w:t>分表明从好到差依次递减。</w:t>
      </w:r>
    </w:p>
    <w:p w:rsidR="005947F2" w:rsidRDefault="005947F2" w:rsidP="007F1E15"/>
    <w:sectPr w:rsidR="0059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F2" w:rsidRDefault="005947F2" w:rsidP="007F1E15">
      <w:r>
        <w:separator/>
      </w:r>
    </w:p>
  </w:endnote>
  <w:endnote w:type="continuationSeparator" w:id="1">
    <w:p w:rsidR="005947F2" w:rsidRDefault="005947F2" w:rsidP="007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F2" w:rsidRDefault="005947F2" w:rsidP="007F1E15">
      <w:r>
        <w:separator/>
      </w:r>
    </w:p>
  </w:footnote>
  <w:footnote w:type="continuationSeparator" w:id="1">
    <w:p w:rsidR="005947F2" w:rsidRDefault="005947F2" w:rsidP="007F1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E15"/>
    <w:rsid w:val="005947F2"/>
    <w:rsid w:val="007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5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536</Words>
  <Characters>3059</Characters>
  <Application>Microsoft Office Word</Application>
  <DocSecurity>0</DocSecurity>
  <Lines>25</Lines>
  <Paragraphs>7</Paragraphs>
  <ScaleCrop>false</ScaleCrop>
  <Company>微软中国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2016-10-28T02:04:00Z</dcterms:created>
  <dcterms:modified xsi:type="dcterms:W3CDTF">2016-10-28T02:04:00Z</dcterms:modified>
</cp:coreProperties>
</file>