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74EF6">
      <w:pPr>
        <w:rPr>
          <w:szCs w:val="24"/>
        </w:rPr>
      </w:pPr>
      <w:bookmarkStart w:id="0" w:name="_GoBack"/>
      <w:bookmarkEnd w:id="0"/>
      <w:r>
        <w:rPr>
          <w:rFonts w:hint="eastAsia"/>
          <w:szCs w:val="24"/>
        </w:rPr>
        <w:t>编号：</w:t>
      </w:r>
      <w:r>
        <w:rPr>
          <w:szCs w:val="24"/>
        </w:rPr>
        <w:t>AF/SQ-</w:t>
      </w:r>
      <w:r>
        <w:rPr>
          <w:rFonts w:hint="eastAsia"/>
          <w:szCs w:val="24"/>
        </w:rPr>
        <w:t>10</w:t>
      </w:r>
      <w:r>
        <w:rPr>
          <w:szCs w:val="24"/>
        </w:rPr>
        <w:t>/0</w:t>
      </w:r>
      <w:r>
        <w:rPr>
          <w:rFonts w:hint="eastAsia"/>
          <w:szCs w:val="24"/>
        </w:rPr>
        <w:t>2</w:t>
      </w:r>
      <w:r>
        <w:rPr>
          <w:szCs w:val="24"/>
        </w:rPr>
        <w:t>.0</w:t>
      </w:r>
    </w:p>
    <w:p w14:paraId="6B911057">
      <w:pPr>
        <w:pStyle w:val="2"/>
        <w:jc w:val="center"/>
        <w:rPr>
          <w:rFonts w:ascii="Times New Roman" w:hAnsi="Times New Roman" w:eastAsia="黑体"/>
          <w:kern w:val="2"/>
          <w:sz w:val="28"/>
          <w:lang w:eastAsia="zh-CN"/>
        </w:rPr>
      </w:pPr>
      <w:r>
        <w:rPr>
          <w:rFonts w:hint="eastAsia" w:ascii="Times New Roman" w:hAnsi="Times New Roman" w:eastAsia="黑体"/>
          <w:kern w:val="2"/>
          <w:sz w:val="28"/>
          <w:lang w:eastAsia="zh-CN"/>
        </w:rPr>
        <w:t>湖南中医药大学第一附属医院伦理委员会</w:t>
      </w:r>
    </w:p>
    <w:p w14:paraId="0A8B7229">
      <w:pPr>
        <w:jc w:val="center"/>
        <w:rPr>
          <w:sz w:val="32"/>
          <w:lang/>
        </w:rPr>
      </w:pPr>
      <w:r>
        <w:rPr>
          <w:rFonts w:hint="eastAsia" w:eastAsia="黑体"/>
          <w:sz w:val="28"/>
          <w:lang/>
        </w:rPr>
        <w:t>免除审查申请报告</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0"/>
        <w:gridCol w:w="2131"/>
        <w:gridCol w:w="2130"/>
      </w:tblGrid>
      <w:tr w14:paraId="12CD3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3A08D0AE">
            <w:pPr>
              <w:jc w:val="center"/>
              <w:rPr>
                <w:szCs w:val="21"/>
              </w:rPr>
            </w:pPr>
            <w:r>
              <w:rPr>
                <w:rFonts w:hAnsi="宋体"/>
                <w:szCs w:val="21"/>
              </w:rPr>
              <w:t>项目</w:t>
            </w:r>
          </w:p>
        </w:tc>
        <w:tc>
          <w:tcPr>
            <w:tcW w:w="6391" w:type="dxa"/>
            <w:gridSpan w:val="3"/>
            <w:noWrap w:val="0"/>
            <w:vAlign w:val="top"/>
          </w:tcPr>
          <w:p w14:paraId="7548F17F">
            <w:pPr>
              <w:jc w:val="center"/>
              <w:rPr>
                <w:rFonts w:hint="eastAsia" w:ascii="楷体_GB2312" w:eastAsia="楷体_GB2312"/>
                <w:szCs w:val="21"/>
              </w:rPr>
            </w:pPr>
          </w:p>
        </w:tc>
      </w:tr>
      <w:tr w14:paraId="6130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43EBBB79">
            <w:pPr>
              <w:jc w:val="center"/>
              <w:rPr>
                <w:szCs w:val="21"/>
              </w:rPr>
            </w:pPr>
            <w:r>
              <w:rPr>
                <w:rFonts w:hAnsi="宋体"/>
                <w:szCs w:val="21"/>
              </w:rPr>
              <w:t>项目来源</w:t>
            </w:r>
          </w:p>
        </w:tc>
        <w:tc>
          <w:tcPr>
            <w:tcW w:w="6391" w:type="dxa"/>
            <w:gridSpan w:val="3"/>
            <w:noWrap w:val="0"/>
            <w:vAlign w:val="top"/>
          </w:tcPr>
          <w:p w14:paraId="23B347B9">
            <w:pPr>
              <w:rPr>
                <w:rFonts w:hint="eastAsia" w:ascii="楷体_GB2312" w:eastAsia="楷体_GB2312"/>
                <w:szCs w:val="21"/>
              </w:rPr>
            </w:pPr>
          </w:p>
        </w:tc>
      </w:tr>
      <w:tr w14:paraId="6EFB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3F4159F0">
            <w:pPr>
              <w:jc w:val="center"/>
              <w:rPr>
                <w:rFonts w:hint="eastAsia" w:hAnsi="宋体"/>
                <w:szCs w:val="21"/>
              </w:rPr>
            </w:pPr>
            <w:r>
              <w:rPr>
                <w:rFonts w:hint="eastAsia" w:hAnsi="宋体"/>
                <w:szCs w:val="21"/>
              </w:rPr>
              <w:t>项目批件号</w:t>
            </w:r>
          </w:p>
        </w:tc>
        <w:tc>
          <w:tcPr>
            <w:tcW w:w="6391" w:type="dxa"/>
            <w:gridSpan w:val="3"/>
            <w:noWrap w:val="0"/>
            <w:vAlign w:val="top"/>
          </w:tcPr>
          <w:p w14:paraId="46135350">
            <w:pPr>
              <w:rPr>
                <w:rFonts w:hint="eastAsia" w:ascii="楷体_GB2312" w:eastAsia="楷体_GB2312"/>
                <w:szCs w:val="21"/>
              </w:rPr>
            </w:pPr>
          </w:p>
        </w:tc>
      </w:tr>
      <w:tr w14:paraId="1FA31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38AF611B">
            <w:pPr>
              <w:jc w:val="center"/>
              <w:rPr>
                <w:szCs w:val="21"/>
              </w:rPr>
            </w:pPr>
            <w:r>
              <w:rPr>
                <w:rFonts w:hAnsi="宋体"/>
                <w:szCs w:val="21"/>
              </w:rPr>
              <w:t>方案版本号</w:t>
            </w:r>
          </w:p>
        </w:tc>
        <w:tc>
          <w:tcPr>
            <w:tcW w:w="2130" w:type="dxa"/>
            <w:noWrap w:val="0"/>
            <w:vAlign w:val="top"/>
          </w:tcPr>
          <w:p w14:paraId="7BE4BE8C">
            <w:pPr>
              <w:rPr>
                <w:rFonts w:hint="eastAsia" w:ascii="楷体_GB2312" w:eastAsia="楷体_GB2312"/>
                <w:szCs w:val="21"/>
              </w:rPr>
            </w:pPr>
          </w:p>
        </w:tc>
        <w:tc>
          <w:tcPr>
            <w:tcW w:w="2131" w:type="dxa"/>
            <w:noWrap w:val="0"/>
            <w:vAlign w:val="top"/>
          </w:tcPr>
          <w:p w14:paraId="70412B0E">
            <w:pPr>
              <w:jc w:val="center"/>
              <w:rPr>
                <w:szCs w:val="21"/>
              </w:rPr>
            </w:pPr>
            <w:r>
              <w:rPr>
                <w:rFonts w:hAnsi="宋体"/>
                <w:szCs w:val="21"/>
              </w:rPr>
              <w:t>方案版本日期</w:t>
            </w:r>
          </w:p>
        </w:tc>
        <w:tc>
          <w:tcPr>
            <w:tcW w:w="2130" w:type="dxa"/>
            <w:noWrap w:val="0"/>
            <w:vAlign w:val="top"/>
          </w:tcPr>
          <w:p w14:paraId="1E2BFEA2">
            <w:pPr>
              <w:rPr>
                <w:rFonts w:hint="eastAsia" w:ascii="楷体_GB2312" w:eastAsia="楷体_GB2312"/>
                <w:szCs w:val="21"/>
              </w:rPr>
            </w:pPr>
          </w:p>
        </w:tc>
      </w:tr>
      <w:tr w14:paraId="3BE4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38847123">
            <w:pPr>
              <w:jc w:val="center"/>
              <w:rPr>
                <w:szCs w:val="21"/>
              </w:rPr>
            </w:pPr>
            <w:r>
              <w:rPr>
                <w:rFonts w:hAnsi="宋体"/>
                <w:szCs w:val="21"/>
              </w:rPr>
              <w:t>知情同意书版本号</w:t>
            </w:r>
          </w:p>
        </w:tc>
        <w:tc>
          <w:tcPr>
            <w:tcW w:w="2130" w:type="dxa"/>
            <w:noWrap w:val="0"/>
            <w:vAlign w:val="top"/>
          </w:tcPr>
          <w:p w14:paraId="46341FEB">
            <w:pPr>
              <w:rPr>
                <w:rFonts w:hint="eastAsia" w:ascii="楷体_GB2312" w:eastAsia="楷体_GB2312"/>
                <w:szCs w:val="21"/>
              </w:rPr>
            </w:pPr>
          </w:p>
        </w:tc>
        <w:tc>
          <w:tcPr>
            <w:tcW w:w="2131" w:type="dxa"/>
            <w:noWrap w:val="0"/>
            <w:vAlign w:val="top"/>
          </w:tcPr>
          <w:p w14:paraId="3C549CA9">
            <w:pPr>
              <w:jc w:val="center"/>
              <w:rPr>
                <w:szCs w:val="21"/>
              </w:rPr>
            </w:pPr>
            <w:r>
              <w:rPr>
                <w:rFonts w:hAnsi="宋体"/>
                <w:szCs w:val="21"/>
              </w:rPr>
              <w:t>知情同意书版本日期</w:t>
            </w:r>
          </w:p>
        </w:tc>
        <w:tc>
          <w:tcPr>
            <w:tcW w:w="2130" w:type="dxa"/>
            <w:noWrap w:val="0"/>
            <w:vAlign w:val="top"/>
          </w:tcPr>
          <w:p w14:paraId="186F74AE">
            <w:pPr>
              <w:rPr>
                <w:rFonts w:hint="eastAsia" w:ascii="楷体_GB2312" w:eastAsia="楷体_GB2312"/>
                <w:szCs w:val="21"/>
              </w:rPr>
            </w:pPr>
          </w:p>
        </w:tc>
      </w:tr>
      <w:tr w14:paraId="5F5F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605963A6">
            <w:pPr>
              <w:jc w:val="center"/>
              <w:rPr>
                <w:rFonts w:hint="eastAsia" w:hAnsi="宋体"/>
                <w:szCs w:val="21"/>
              </w:rPr>
            </w:pPr>
            <w:r>
              <w:rPr>
                <w:rFonts w:hint="eastAsia" w:hAnsi="宋体"/>
                <w:szCs w:val="21"/>
              </w:rPr>
              <w:t>组长单位</w:t>
            </w:r>
          </w:p>
        </w:tc>
        <w:tc>
          <w:tcPr>
            <w:tcW w:w="6391" w:type="dxa"/>
            <w:gridSpan w:val="3"/>
            <w:noWrap w:val="0"/>
            <w:vAlign w:val="top"/>
          </w:tcPr>
          <w:p w14:paraId="1597AAEC">
            <w:pPr>
              <w:rPr>
                <w:rFonts w:hint="eastAsia" w:ascii="楷体_GB2312" w:eastAsia="楷体_GB2312"/>
                <w:szCs w:val="21"/>
              </w:rPr>
            </w:pPr>
          </w:p>
        </w:tc>
      </w:tr>
      <w:tr w14:paraId="71AD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40DC57C9">
            <w:pPr>
              <w:jc w:val="center"/>
              <w:rPr>
                <w:rFonts w:hint="eastAsia" w:hAnsi="宋体"/>
                <w:szCs w:val="21"/>
              </w:rPr>
            </w:pPr>
            <w:r>
              <w:rPr>
                <w:rFonts w:hint="eastAsia" w:hAnsi="宋体"/>
                <w:szCs w:val="21"/>
              </w:rPr>
              <w:t>组长单位主要研究者</w:t>
            </w:r>
          </w:p>
        </w:tc>
        <w:tc>
          <w:tcPr>
            <w:tcW w:w="6391" w:type="dxa"/>
            <w:gridSpan w:val="3"/>
            <w:noWrap w:val="0"/>
            <w:vAlign w:val="top"/>
          </w:tcPr>
          <w:p w14:paraId="000F9A9C">
            <w:pPr>
              <w:rPr>
                <w:rFonts w:hint="eastAsia" w:ascii="楷体_GB2312" w:eastAsia="楷体_GB2312"/>
                <w:szCs w:val="21"/>
              </w:rPr>
            </w:pPr>
          </w:p>
        </w:tc>
      </w:tr>
      <w:tr w14:paraId="7DC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7DFBFEA1">
            <w:pPr>
              <w:jc w:val="center"/>
              <w:rPr>
                <w:rFonts w:hint="eastAsia" w:hAnsi="宋体"/>
                <w:szCs w:val="21"/>
              </w:rPr>
            </w:pPr>
            <w:r>
              <w:rPr>
                <w:rFonts w:hint="eastAsia" w:hAnsi="宋体"/>
                <w:szCs w:val="21"/>
              </w:rPr>
              <w:t>参加单位</w:t>
            </w:r>
          </w:p>
        </w:tc>
        <w:tc>
          <w:tcPr>
            <w:tcW w:w="6391" w:type="dxa"/>
            <w:gridSpan w:val="3"/>
            <w:noWrap w:val="0"/>
            <w:vAlign w:val="top"/>
          </w:tcPr>
          <w:p w14:paraId="76D4300F">
            <w:pPr>
              <w:rPr>
                <w:rFonts w:hint="eastAsia" w:ascii="楷体_GB2312" w:eastAsia="楷体_GB2312"/>
                <w:szCs w:val="21"/>
              </w:rPr>
            </w:pPr>
          </w:p>
        </w:tc>
      </w:tr>
      <w:tr w14:paraId="7364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0AC3DE45">
            <w:pPr>
              <w:jc w:val="center"/>
              <w:rPr>
                <w:rFonts w:hint="eastAsia" w:hAnsi="宋体"/>
                <w:szCs w:val="21"/>
              </w:rPr>
            </w:pPr>
            <w:r>
              <w:rPr>
                <w:rFonts w:hint="eastAsia" w:hAnsi="宋体"/>
                <w:szCs w:val="21"/>
              </w:rPr>
              <w:t>本院承担科室</w:t>
            </w:r>
          </w:p>
        </w:tc>
        <w:tc>
          <w:tcPr>
            <w:tcW w:w="6391" w:type="dxa"/>
            <w:gridSpan w:val="3"/>
            <w:noWrap w:val="0"/>
            <w:vAlign w:val="top"/>
          </w:tcPr>
          <w:p w14:paraId="0427CD2D">
            <w:pPr>
              <w:rPr>
                <w:rFonts w:hint="eastAsia" w:ascii="楷体_GB2312" w:eastAsia="楷体_GB2312"/>
                <w:szCs w:val="21"/>
              </w:rPr>
            </w:pPr>
          </w:p>
        </w:tc>
      </w:tr>
      <w:tr w14:paraId="648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2131" w:type="dxa"/>
            <w:noWrap w:val="0"/>
            <w:vAlign w:val="top"/>
          </w:tcPr>
          <w:p w14:paraId="37595E6E">
            <w:pPr>
              <w:jc w:val="center"/>
              <w:rPr>
                <w:rFonts w:hint="eastAsia" w:hAnsi="宋体"/>
                <w:szCs w:val="21"/>
              </w:rPr>
            </w:pPr>
            <w:r>
              <w:rPr>
                <w:rFonts w:hint="eastAsia" w:hAnsi="宋体"/>
                <w:szCs w:val="21"/>
              </w:rPr>
              <w:t>本院主要研究者</w:t>
            </w:r>
          </w:p>
        </w:tc>
        <w:tc>
          <w:tcPr>
            <w:tcW w:w="6391" w:type="dxa"/>
            <w:gridSpan w:val="3"/>
            <w:noWrap w:val="0"/>
            <w:vAlign w:val="top"/>
          </w:tcPr>
          <w:p w14:paraId="5E87D4B0">
            <w:pPr>
              <w:rPr>
                <w:rFonts w:hint="eastAsia" w:ascii="楷体_GB2312" w:eastAsia="楷体_GB2312"/>
                <w:szCs w:val="21"/>
              </w:rPr>
            </w:pPr>
          </w:p>
        </w:tc>
      </w:tr>
    </w:tbl>
    <w:p w14:paraId="1A83677D">
      <w:pPr>
        <w:spacing w:line="400" w:lineRule="exact"/>
        <w:ind w:firstLine="840" w:firstLineChars="400"/>
        <w:rPr>
          <w:rFonts w:hint="eastAsia"/>
          <w:szCs w:val="21"/>
        </w:rPr>
      </w:pPr>
      <w:r>
        <w:rPr>
          <w:rFonts w:hint="eastAsia"/>
          <w:bCs/>
          <w:szCs w:val="21"/>
        </w:rPr>
        <w:t>在正常的教育、培训教育下开展的研究：</w:t>
      </w:r>
    </w:p>
    <w:p w14:paraId="56FCABBB">
      <w:pPr>
        <w:numPr>
          <w:ilvl w:val="0"/>
          <w:numId w:val="1"/>
        </w:numPr>
        <w:spacing w:line="400" w:lineRule="exact"/>
        <w:rPr>
          <w:rFonts w:hint="eastAsia"/>
          <w:szCs w:val="21"/>
        </w:rPr>
      </w:pPr>
      <w:r>
        <w:rPr>
          <w:rFonts w:hint="eastAsia"/>
          <w:szCs w:val="21"/>
        </w:rPr>
        <w:t>对常规和特殊教学方法的研究：</w:t>
      </w:r>
      <w:r>
        <w:rPr>
          <w:rFonts w:hint="eastAsia" w:ascii="楷体_GB2312" w:hAnsi="TimesNewRoman" w:eastAsia="楷体_GB2312"/>
          <w:kern w:val="0"/>
          <w:szCs w:val="21"/>
        </w:rPr>
        <w:t>□是，□否</w:t>
      </w:r>
    </w:p>
    <w:p w14:paraId="36F4F777">
      <w:pPr>
        <w:numPr>
          <w:ilvl w:val="0"/>
          <w:numId w:val="1"/>
        </w:numPr>
        <w:spacing w:line="400" w:lineRule="exact"/>
        <w:rPr>
          <w:rFonts w:hint="eastAsia"/>
          <w:szCs w:val="21"/>
        </w:rPr>
      </w:pPr>
      <w:r>
        <w:rPr>
          <w:rFonts w:hint="eastAsia" w:ascii="TimesNewRoman" w:hAnsi="TimesNewRoman"/>
          <w:szCs w:val="21"/>
        </w:rPr>
        <w:t>关于教学方法、课程或课堂管理的效果研究，或对不同的教学方法、课程或课堂管理进行对比研究：</w:t>
      </w:r>
      <w:r>
        <w:rPr>
          <w:rFonts w:hint="eastAsia" w:ascii="楷体_GB2312" w:hAnsi="TimesNewRoman" w:eastAsia="楷体_GB2312"/>
          <w:kern w:val="0"/>
          <w:szCs w:val="21"/>
        </w:rPr>
        <w:t>□是，□否</w:t>
      </w:r>
    </w:p>
    <w:p w14:paraId="39792912">
      <w:pPr>
        <w:numPr>
          <w:ilvl w:val="0"/>
          <w:numId w:val="2"/>
        </w:numPr>
        <w:tabs>
          <w:tab w:val="left" w:pos="840"/>
          <w:tab w:val="clear" w:pos="420"/>
        </w:tabs>
        <w:spacing w:line="400" w:lineRule="exact"/>
        <w:ind w:left="840"/>
        <w:rPr>
          <w:rFonts w:hint="eastAsia"/>
          <w:bCs/>
          <w:szCs w:val="21"/>
        </w:rPr>
      </w:pPr>
      <w:r>
        <w:rPr>
          <w:rFonts w:hint="eastAsia"/>
          <w:bCs/>
          <w:szCs w:val="21"/>
        </w:rPr>
        <w:t>涉及教育、培训测试（认知、判断、态度、成效）、访谈调查、或公共行为观察的研究：</w:t>
      </w:r>
    </w:p>
    <w:p w14:paraId="574AC6F2">
      <w:pPr>
        <w:numPr>
          <w:ilvl w:val="0"/>
          <w:numId w:val="1"/>
        </w:numPr>
        <w:spacing w:line="400" w:lineRule="exact"/>
        <w:rPr>
          <w:rFonts w:hint="eastAsia"/>
          <w:szCs w:val="21"/>
        </w:rPr>
      </w:pPr>
      <w:r>
        <w:rPr>
          <w:rFonts w:hint="eastAsia"/>
          <w:szCs w:val="21"/>
        </w:rPr>
        <w:t>以直接或通过标识符的方式记录受试者信息：</w:t>
      </w:r>
      <w:r>
        <w:rPr>
          <w:rFonts w:hint="eastAsia" w:ascii="楷体_GB2312" w:hAnsi="TimesNewRoman" w:eastAsia="楷体_GB2312"/>
          <w:kern w:val="0"/>
          <w:szCs w:val="21"/>
        </w:rPr>
        <w:t>□是，□否</w:t>
      </w:r>
    </w:p>
    <w:p w14:paraId="17A75606">
      <w:pPr>
        <w:numPr>
          <w:ilvl w:val="0"/>
          <w:numId w:val="1"/>
        </w:numPr>
        <w:spacing w:line="400" w:lineRule="exact"/>
        <w:rPr>
          <w:rFonts w:hint="eastAsia"/>
          <w:szCs w:val="21"/>
        </w:rPr>
      </w:pPr>
      <w:r>
        <w:rPr>
          <w:rFonts w:hint="eastAsia"/>
          <w:szCs w:val="21"/>
        </w:rPr>
        <w:t>在研究以外公开受试者信息可能会让受试者承担刑事或民事责任的风险，或损害受试者的经济、就业或名誉：</w:t>
      </w:r>
      <w:r>
        <w:rPr>
          <w:rFonts w:hint="eastAsia" w:ascii="楷体_GB2312" w:hAnsi="TimesNewRoman" w:eastAsia="楷体_GB2312"/>
          <w:kern w:val="0"/>
          <w:szCs w:val="21"/>
        </w:rPr>
        <w:t>□是，□否</w:t>
      </w:r>
    </w:p>
    <w:p w14:paraId="7E87F2C7">
      <w:pPr>
        <w:numPr>
          <w:ilvl w:val="0"/>
          <w:numId w:val="1"/>
        </w:numPr>
        <w:spacing w:line="400" w:lineRule="exact"/>
        <w:rPr>
          <w:rFonts w:hint="eastAsia"/>
          <w:szCs w:val="21"/>
        </w:rPr>
      </w:pPr>
      <w:r>
        <w:rPr>
          <w:rFonts w:hint="eastAsia"/>
          <w:szCs w:val="21"/>
        </w:rPr>
        <w:t>受试者为政府官员或政府官员候选人：</w:t>
      </w:r>
      <w:r>
        <w:rPr>
          <w:rFonts w:hint="eastAsia" w:ascii="楷体_GB2312" w:hAnsi="TimesNewRoman" w:eastAsia="楷体_GB2312"/>
          <w:kern w:val="0"/>
          <w:szCs w:val="21"/>
        </w:rPr>
        <w:t>□是，□否</w:t>
      </w:r>
    </w:p>
    <w:p w14:paraId="3FB7881B">
      <w:pPr>
        <w:numPr>
          <w:ilvl w:val="0"/>
          <w:numId w:val="1"/>
        </w:numPr>
        <w:spacing w:line="400" w:lineRule="exact"/>
        <w:rPr>
          <w:rFonts w:hint="eastAsia" w:ascii="宋体" w:hAnsi="宋体"/>
          <w:szCs w:val="21"/>
        </w:rPr>
      </w:pPr>
      <w:r>
        <w:rPr>
          <w:rFonts w:hint="eastAsia" w:ascii="宋体" w:hAnsi="宋体"/>
          <w:kern w:val="0"/>
          <w:szCs w:val="21"/>
        </w:rPr>
        <w:t>国家有关法规要求在研究过程中及研究后对私人信息必须保密的情况：</w:t>
      </w:r>
      <w:r>
        <w:rPr>
          <w:rFonts w:hint="eastAsia"/>
          <w:szCs w:val="21"/>
        </w:rPr>
        <w:t>誉：</w:t>
      </w:r>
      <w:r>
        <w:rPr>
          <w:rFonts w:hint="eastAsia" w:ascii="楷体_GB2312" w:hAnsi="TimesNewRoman" w:eastAsia="楷体_GB2312"/>
          <w:kern w:val="0"/>
          <w:szCs w:val="21"/>
        </w:rPr>
        <w:t>□是，□否</w:t>
      </w:r>
    </w:p>
    <w:p w14:paraId="69678B8B">
      <w:pPr>
        <w:numPr>
          <w:ilvl w:val="0"/>
          <w:numId w:val="2"/>
        </w:numPr>
        <w:tabs>
          <w:tab w:val="left" w:pos="840"/>
          <w:tab w:val="clear" w:pos="420"/>
        </w:tabs>
        <w:spacing w:line="400" w:lineRule="exact"/>
        <w:ind w:left="840"/>
        <w:rPr>
          <w:rFonts w:hint="eastAsia"/>
          <w:bCs/>
          <w:szCs w:val="21"/>
        </w:rPr>
      </w:pPr>
      <w:r>
        <w:rPr>
          <w:rFonts w:hint="eastAsia" w:ascii="TimesNewRoman" w:hAnsi="TimesNewRoman"/>
          <w:szCs w:val="21"/>
        </w:rPr>
        <w:t>对于既往存档的数据、文件、记录、病理标本或诊断标本的收集或研究</w:t>
      </w:r>
    </w:p>
    <w:p w14:paraId="522DF0C8">
      <w:pPr>
        <w:numPr>
          <w:ilvl w:val="0"/>
          <w:numId w:val="1"/>
        </w:numPr>
        <w:spacing w:line="400" w:lineRule="exact"/>
        <w:rPr>
          <w:rFonts w:hint="eastAsia" w:ascii="楷体_GB2312" w:hAnsi="TimesNewRoman" w:eastAsia="楷体_GB2312"/>
          <w:kern w:val="0"/>
          <w:szCs w:val="21"/>
        </w:rPr>
      </w:pPr>
      <w:r>
        <w:rPr>
          <w:rFonts w:hint="eastAsia" w:ascii="宋体" w:hAnsi="宋体"/>
          <w:kern w:val="0"/>
          <w:szCs w:val="21"/>
        </w:rPr>
        <w:t>这些资源是公共资源：</w:t>
      </w:r>
      <w:r>
        <w:rPr>
          <w:rFonts w:hint="eastAsia" w:ascii="楷体_GB2312" w:hAnsi="TimesNewRoman" w:eastAsia="楷体_GB2312"/>
          <w:kern w:val="0"/>
          <w:szCs w:val="21"/>
        </w:rPr>
        <w:t>□是，□否</w:t>
      </w:r>
    </w:p>
    <w:p w14:paraId="5171C044">
      <w:pPr>
        <w:numPr>
          <w:ilvl w:val="0"/>
          <w:numId w:val="1"/>
        </w:numPr>
        <w:spacing w:line="400" w:lineRule="exact"/>
        <w:rPr>
          <w:rFonts w:hint="eastAsia" w:ascii="宋体" w:hAnsi="宋体"/>
          <w:kern w:val="0"/>
          <w:szCs w:val="21"/>
        </w:rPr>
      </w:pPr>
      <w:r>
        <w:rPr>
          <w:rFonts w:hint="eastAsia" w:ascii="宋体" w:hAnsi="宋体"/>
          <w:kern w:val="0"/>
          <w:szCs w:val="21"/>
        </w:rPr>
        <w:t>或者是以研究者无法联系受试者的方式（直接联系或通过标识符）记录信息的：</w:t>
      </w:r>
      <w:r>
        <w:rPr>
          <w:rFonts w:hint="eastAsia" w:ascii="楷体_GB2312" w:hAnsi="TimesNewRoman" w:eastAsia="楷体_GB2312"/>
          <w:kern w:val="0"/>
          <w:szCs w:val="21"/>
        </w:rPr>
        <w:t>□是，□否</w:t>
      </w:r>
    </w:p>
    <w:p w14:paraId="4D8DEB2C">
      <w:pPr>
        <w:numPr>
          <w:ilvl w:val="0"/>
          <w:numId w:val="2"/>
        </w:numPr>
        <w:tabs>
          <w:tab w:val="left" w:pos="840"/>
          <w:tab w:val="clear" w:pos="420"/>
        </w:tabs>
        <w:spacing w:line="400" w:lineRule="exact"/>
        <w:ind w:left="840"/>
        <w:rPr>
          <w:rFonts w:hint="eastAsia"/>
          <w:bCs/>
          <w:szCs w:val="21"/>
        </w:rPr>
      </w:pPr>
      <w:r>
        <w:rPr>
          <w:rFonts w:hint="eastAsia"/>
          <w:szCs w:val="21"/>
        </w:rPr>
        <w:t>食品口味和质量评价以及消费者接受性研究</w:t>
      </w:r>
    </w:p>
    <w:p w14:paraId="34798849">
      <w:pPr>
        <w:numPr>
          <w:ilvl w:val="0"/>
          <w:numId w:val="1"/>
        </w:numPr>
        <w:spacing w:line="400" w:lineRule="exact"/>
        <w:rPr>
          <w:rFonts w:hint="eastAsia" w:ascii="宋体" w:hAnsi="宋体"/>
          <w:kern w:val="0"/>
          <w:szCs w:val="21"/>
        </w:rPr>
      </w:pPr>
      <w:r>
        <w:rPr>
          <w:rFonts w:hint="eastAsia" w:ascii="宋体" w:hAnsi="宋体"/>
          <w:kern w:val="0"/>
          <w:szCs w:val="21"/>
        </w:rPr>
        <w:t>研究用健康食品不含添加剂：</w:t>
      </w:r>
      <w:r>
        <w:rPr>
          <w:rFonts w:hint="eastAsia" w:ascii="楷体_GB2312" w:hAnsi="TimesNewRoman" w:eastAsia="楷体_GB2312"/>
          <w:kern w:val="0"/>
          <w:szCs w:val="21"/>
        </w:rPr>
        <w:t>□是，□否</w:t>
      </w:r>
    </w:p>
    <w:p w14:paraId="1DD46B5B">
      <w:pPr>
        <w:numPr>
          <w:ilvl w:val="0"/>
          <w:numId w:val="1"/>
        </w:numPr>
        <w:spacing w:line="400" w:lineRule="exact"/>
        <w:rPr>
          <w:rFonts w:hint="eastAsia" w:ascii="宋体" w:hAnsi="宋体"/>
          <w:kern w:val="0"/>
          <w:szCs w:val="21"/>
        </w:rPr>
      </w:pPr>
      <w:r>
        <w:rPr>
          <w:rFonts w:hint="eastAsia" w:ascii="宋体" w:hAnsi="宋体"/>
          <w:kern w:val="0"/>
          <w:szCs w:val="21"/>
        </w:rPr>
        <w:t>研究用食品所含食品添加剂在安全范围，且不超过国家有关部门标准，或化学农药或环境污染物含量不超出国家有关部门的安全范围：</w:t>
      </w:r>
      <w:r>
        <w:rPr>
          <w:rFonts w:hint="eastAsia" w:ascii="楷体_GB2312" w:hAnsi="TimesNewRoman" w:eastAsia="楷体_GB2312"/>
          <w:kern w:val="0"/>
          <w:szCs w:val="21"/>
        </w:rPr>
        <w:t>□是，□否</w:t>
      </w:r>
    </w:p>
    <w:p w14:paraId="73170E2E">
      <w:pPr>
        <w:numPr>
          <w:ilvl w:val="0"/>
          <w:numId w:val="1"/>
        </w:numPr>
        <w:spacing w:line="400" w:lineRule="exact"/>
        <w:rPr>
          <w:rFonts w:hint="eastAsia" w:ascii="宋体" w:hAnsi="宋体"/>
          <w:kern w:val="0"/>
          <w:szCs w:val="21"/>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2130"/>
        <w:gridCol w:w="2131"/>
        <w:gridCol w:w="2130"/>
      </w:tblGrid>
      <w:tr w14:paraId="0673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97" w:hRule="atLeast"/>
        </w:trPr>
        <w:tc>
          <w:tcPr>
            <w:tcW w:w="2131" w:type="dxa"/>
            <w:noWrap w:val="0"/>
            <w:vAlign w:val="center"/>
          </w:tcPr>
          <w:p w14:paraId="0C2DDEE6">
            <w:pPr>
              <w:jc w:val="center"/>
              <w:rPr>
                <w:rFonts w:hint="eastAsia"/>
                <w:szCs w:val="21"/>
              </w:rPr>
            </w:pPr>
            <w:r>
              <w:rPr>
                <w:rFonts w:hint="eastAsia" w:hAnsi="宋体"/>
                <w:szCs w:val="21"/>
              </w:rPr>
              <w:t>申请人签字</w:t>
            </w:r>
          </w:p>
        </w:tc>
        <w:tc>
          <w:tcPr>
            <w:tcW w:w="2130" w:type="dxa"/>
            <w:noWrap w:val="0"/>
            <w:vAlign w:val="center"/>
          </w:tcPr>
          <w:p w14:paraId="4B48EE4D">
            <w:pPr>
              <w:jc w:val="center"/>
              <w:rPr>
                <w:rFonts w:hint="eastAsia" w:ascii="楷体_GB2312" w:eastAsia="楷体_GB2312"/>
                <w:szCs w:val="21"/>
              </w:rPr>
            </w:pPr>
          </w:p>
        </w:tc>
        <w:tc>
          <w:tcPr>
            <w:tcW w:w="2131" w:type="dxa"/>
            <w:noWrap w:val="0"/>
            <w:vAlign w:val="center"/>
          </w:tcPr>
          <w:p w14:paraId="04C1E86F">
            <w:pPr>
              <w:jc w:val="center"/>
              <w:rPr>
                <w:szCs w:val="21"/>
              </w:rPr>
            </w:pPr>
            <w:r>
              <w:rPr>
                <w:rFonts w:hAnsi="宋体"/>
                <w:szCs w:val="21"/>
              </w:rPr>
              <w:t>日期</w:t>
            </w:r>
          </w:p>
        </w:tc>
        <w:tc>
          <w:tcPr>
            <w:tcW w:w="2130" w:type="dxa"/>
            <w:noWrap w:val="0"/>
            <w:vAlign w:val="center"/>
          </w:tcPr>
          <w:p w14:paraId="3B373239">
            <w:pPr>
              <w:jc w:val="center"/>
              <w:rPr>
                <w:rFonts w:hint="eastAsia" w:ascii="楷体_GB2312" w:eastAsia="楷体_GB2312"/>
                <w:szCs w:val="21"/>
              </w:rPr>
            </w:pPr>
          </w:p>
        </w:tc>
      </w:tr>
    </w:tbl>
    <w:p w14:paraId="6F3F2951">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modern"/>
    <w:pitch w:val="default"/>
    <w:sig w:usb0="00000001" w:usb1="080E0000" w:usb2="00000010" w:usb3="00000000" w:csb0="00040000" w:csb1="00000000"/>
  </w:font>
  <w:font w:name="TimesNewRoman">
    <w:altName w:val="Times New Roman"/>
    <w:panose1 w:val="00000000000000000000"/>
    <w:charset w:val="00"/>
    <w:family w:val="roman"/>
    <w:pitch w:val="default"/>
    <w:sig w:usb0="00000003"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D6755"/>
    <w:multiLevelType w:val="multilevel"/>
    <w:tmpl w:val="5A0D675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76527CC0"/>
    <w:multiLevelType w:val="multilevel"/>
    <w:tmpl w:val="76527CC0"/>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1680"/>
        </w:tabs>
        <w:ind w:left="1680" w:hanging="420"/>
      </w:pPr>
      <w:rPr>
        <w:rFonts w:hint="default" w:ascii="Wingdings" w:hAnsi="Wingdings"/>
      </w:rPr>
    </w:lvl>
    <w:lvl w:ilvl="2" w:tentative="0">
      <w:start w:val="1"/>
      <w:numFmt w:val="bullet"/>
      <w:lvlText w:val=""/>
      <w:lvlJc w:val="left"/>
      <w:pPr>
        <w:tabs>
          <w:tab w:val="left" w:pos="2100"/>
        </w:tabs>
        <w:ind w:left="2100" w:hanging="420"/>
      </w:pPr>
      <w:rPr>
        <w:rFonts w:hint="default" w:ascii="Wingdings" w:hAnsi="Wingdings"/>
      </w:rPr>
    </w:lvl>
    <w:lvl w:ilvl="3" w:tentative="0">
      <w:start w:val="1"/>
      <w:numFmt w:val="bullet"/>
      <w:lvlText w:val=""/>
      <w:lvlJc w:val="left"/>
      <w:pPr>
        <w:tabs>
          <w:tab w:val="left" w:pos="2520"/>
        </w:tabs>
        <w:ind w:left="2520" w:hanging="420"/>
      </w:pPr>
      <w:rPr>
        <w:rFonts w:hint="default" w:ascii="Wingdings" w:hAnsi="Wingdings"/>
      </w:rPr>
    </w:lvl>
    <w:lvl w:ilvl="4" w:tentative="0">
      <w:start w:val="1"/>
      <w:numFmt w:val="bullet"/>
      <w:lvlText w:val=""/>
      <w:lvlJc w:val="left"/>
      <w:pPr>
        <w:tabs>
          <w:tab w:val="left" w:pos="2940"/>
        </w:tabs>
        <w:ind w:left="2940" w:hanging="420"/>
      </w:pPr>
      <w:rPr>
        <w:rFonts w:hint="default" w:ascii="Wingdings" w:hAnsi="Wingdings"/>
      </w:rPr>
    </w:lvl>
    <w:lvl w:ilvl="5" w:tentative="0">
      <w:start w:val="1"/>
      <w:numFmt w:val="bullet"/>
      <w:lvlText w:val=""/>
      <w:lvlJc w:val="left"/>
      <w:pPr>
        <w:tabs>
          <w:tab w:val="left" w:pos="3360"/>
        </w:tabs>
        <w:ind w:left="3360" w:hanging="420"/>
      </w:pPr>
      <w:rPr>
        <w:rFonts w:hint="default" w:ascii="Wingdings" w:hAnsi="Wingdings"/>
      </w:rPr>
    </w:lvl>
    <w:lvl w:ilvl="6" w:tentative="0">
      <w:start w:val="1"/>
      <w:numFmt w:val="bullet"/>
      <w:lvlText w:val=""/>
      <w:lvlJc w:val="left"/>
      <w:pPr>
        <w:tabs>
          <w:tab w:val="left" w:pos="3780"/>
        </w:tabs>
        <w:ind w:left="3780" w:hanging="420"/>
      </w:pPr>
      <w:rPr>
        <w:rFonts w:hint="default" w:ascii="Wingdings" w:hAnsi="Wingdings"/>
      </w:rPr>
    </w:lvl>
    <w:lvl w:ilvl="7" w:tentative="0">
      <w:start w:val="1"/>
      <w:numFmt w:val="bullet"/>
      <w:lvlText w:val=""/>
      <w:lvlJc w:val="left"/>
      <w:pPr>
        <w:tabs>
          <w:tab w:val="left" w:pos="4200"/>
        </w:tabs>
        <w:ind w:left="4200" w:hanging="420"/>
      </w:pPr>
      <w:rPr>
        <w:rFonts w:hint="default" w:ascii="Wingdings" w:hAnsi="Wingdings"/>
      </w:rPr>
    </w:lvl>
    <w:lvl w:ilvl="8" w:tentative="0">
      <w:start w:val="1"/>
      <w:numFmt w:val="bullet"/>
      <w:lvlText w:val=""/>
      <w:lvlJc w:val="left"/>
      <w:pPr>
        <w:tabs>
          <w:tab w:val="left" w:pos="4620"/>
        </w:tabs>
        <w:ind w:left="46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3F8"/>
    <w:rsid w:val="00253487"/>
    <w:rsid w:val="003A7E51"/>
    <w:rsid w:val="00510F28"/>
    <w:rsid w:val="005923F8"/>
    <w:rsid w:val="009C434E"/>
    <w:rsid w:val="00A358DE"/>
    <w:rsid w:val="00AA5DD3"/>
    <w:rsid w:val="00C81610"/>
    <w:rsid w:val="00DD5773"/>
    <w:rsid w:val="036D7F23"/>
    <w:rsid w:val="7E766E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style>
  <w:style w:type="paragraph" w:styleId="2">
    <w:name w:val="Plain Text"/>
    <w:basedOn w:val="1"/>
    <w:uiPriority w:val="0"/>
    <w:pPr>
      <w:widowControl/>
      <w:jc w:val="left"/>
    </w:pPr>
    <w:rPr>
      <w:rFonts w:ascii="Courier New" w:hAnsi="Courier New"/>
      <w:kern w:val="0"/>
      <w:sz w:val="20"/>
      <w:lang w:eastAsia="en-US"/>
    </w:rPr>
  </w:style>
  <w:style w:type="paragraph" w:customStyle="1" w:styleId="5">
    <w:name w:val="HTML Body"/>
    <w:uiPriority w:val="0"/>
    <w:pPr>
      <w:autoSpaceDE w:val="0"/>
      <w:autoSpaceDN w:val="0"/>
      <w:adjustRightInd w:val="0"/>
    </w:pPr>
    <w:rPr>
      <w:rFonts w:ascii="Arial" w:hAnsi="Arial"/>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微软用户</Company>
  <Pages>1</Pages>
  <Words>556</Words>
  <Characters>568</Characters>
  <Lines>4</Lines>
  <Paragraphs>1</Paragraphs>
  <TotalTime>19</TotalTime>
  <ScaleCrop>false</ScaleCrop>
  <LinksUpToDate>false</LinksUpToDate>
  <CharactersWithSpaces>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2012-05-03T09:03:00Z</dcterms:created>
  <dc:creator>微软中国</dc:creator>
  <cp:lastModifiedBy>摇一摇</cp:lastModifiedBy>
  <cp:lastPrinted>2025-07-14T07:20:23Z</cp:lastPrinted>
  <dcterms:modified xsi:type="dcterms:W3CDTF">2025-08-26T09:43:44Z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eyJoZGlkIjoiOGJlMDIyMWZjZDk1OTg0OWY0NDYzZDY3ZjY1Y2QxYzciLCJ1c2VySWQiOiIzNjI0Nzk1OTUifQ==</vt:lpwstr>
  </property>
  <property fmtid="{D5CDD505-2E9C-101B-9397-08002B2CF9AE}" pid="3" name="KSOProductBuildVer">
    <vt:lpwstr>2052-12.1.0.21915</vt:lpwstr>
  </property>
  <property fmtid="{D5CDD505-2E9C-101B-9397-08002B2CF9AE}" pid="4" name="ICV">
    <vt:lpwstr>34B77A4CD7C24BC4A51FE15F50E1565C_13</vt:lpwstr>
  </property>
</Properties>
</file>